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Selega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lukaszselega7@wp.pl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+48507209525 ,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Selega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Bartłomiej Selega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