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Czekalska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moniqua@tlen.pl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+48500619816 ,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Czekalski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Czekalski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