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Plichta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malwina.lodz@wp.pl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+48694898318 ,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olsinski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Ida olsinska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