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Greta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Radanova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7.6.1990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+359884119211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gretar43@gmail.com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Simeona Dqkova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6.10.2014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Dorothea Qneva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8.2.2014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Viktoriq Iordanova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16.10.2014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