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15.3.1992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+491739068253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ivateva@yahoo.com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Maximilian Vatev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Alexandra Vateva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