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+35976301819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dani_boncheva@abv.bg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