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Живка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Орманова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zhivkaormanova@gmail.com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+359892410789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21.3.1983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Павлин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28.5.2018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Невена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5.1.2017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