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Stankiewicz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igor-ignaczak@o2.pl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+48690602361 ,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Martyna Stankiewicz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