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ewciak87@interia.pl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+48506781035 ,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Goliński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