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Sosnowska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agata.sosnowska@op.pl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+48502128327 ,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Gabryel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