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Йоана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Йорданова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joanarchit@gmail.com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+359883319306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23.12.1992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Боян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19.11.2021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Явор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4.6.2024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