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Dybowska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agata.dybowska@gmail.com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+48506377798 ,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Aleksandra Dybowska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07.09.2010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Janina Dybowska</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17.01.2018</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Katarzyna Dybowska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28.10.2012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Helena Dybowska</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17.09.2014</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