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Patrick</w:t>
      </w:r>
      <w:r w:rsidR="00405CC1">
        <w:t xml:space="preserve"> </w:t>
      </w:r>
      <w:r w:rsidRPr="00405CC1" w:rsidR="00405CC1">
        <w:t>Umbq</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8406116343261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Enzo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2019/04/30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Penuel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2013/09/13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Penuela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2013/09/13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Mira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2015/12/01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