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Zahariev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12.11.1951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+359877771631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st.zah1@abv.bg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Stiliyan Zahariev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Daniel angelov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1.3.2014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Mariyan arsov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1.7.2014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