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Petya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Boynova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pboynova@abv.bg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+35998736435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17.1.1984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Amelia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12.2.2018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