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Wisniewski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serwiswisniewski@gmail.com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+48502769792 ,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Helena wisniewska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10.07.2021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Alicja Wisniewska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22.09.2014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