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Вяра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+359889388665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nikolovavyara@gmail.com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Искрен Генев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Момчил Генев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