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Цветелина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Няголова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tsv.nyagolova@gmail.com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+3590888634724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8.5.1989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Павел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14.6.2020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Невена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14.6.2020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