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+359893556772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mirodonchev@gmail.com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Alexadra Doncheva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Alexandar Donchev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