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Wardziński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bar.war@op.pl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+4869692692101 ,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Igor Wardziński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09.04.2011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