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Epifanova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anandalilaids@gmail.com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+48791779300 ,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Mahaveer Parikh</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02.03.2018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Patrik Parikh</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16.07.2021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