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Vilija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Conrad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+35056004290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01/08/1987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16541214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vilija.conrad@gmail.com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GX11 1AA</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Vilija Conrad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