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Borislav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+359878403705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borislav-ivvanov@abv.bg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Ivelin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Bojidar ivanov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7.6.2019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