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Giulia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Somaschini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+393313310363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28/04/2000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CA54628LU</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giusoma4@gmail.com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22066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Giulia Somaschini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