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Athanasia</w:t>
      </w:r>
      <w:r w:rsidR="004A6CD0">
        <w:br/>
      </w:r>
      <w:r>
        <w:rPr>
          <w:lang w:val="en-US"/>
        </w:rPr>
        <w:t>Family Name</w:t>
      </w:r>
      <w:r w:rsidR="004A6CD0">
        <w:rPr>
          <w:lang w:val="en-US"/>
        </w:rPr>
        <w:t xml:space="preserve"> : </w:t>
      </w:r>
      <w:r w:rsidRPr="00D761C0" w:rsidR="004A6CD0">
        <w:rPr>
          <w:rFonts w:cstheme="minorHAnsi"/>
        </w:rPr>
        <w:t>Liouni</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athanasia37@hotmail.com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+306986604228</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2.12.2002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Ioanna</w:t>
            </w:r>
          </w:p>
          <w:p w:rsidRPr="00145E1A" w:rsidR="00145E1A" w:rsidP="003A7E0F" w:rsidRDefault="00145E1A" w14:paraId="7B860457" w14:textId="1FF5B5B3">
            <w:pPr>
              <w:rPr>
                <w:rFonts w:cstheme="minorHAnsi"/>
                <w:lang w:val="en-US"/>
              </w:rPr>
            </w:pPr>
            <w:r w:rsidRPr="00145E1A">
              <w:rPr>
                <w:rFonts w:cstheme="minorHAnsi"/>
                <w:lang w:val="en-US"/>
              </w:rPr>
              <w:t>Bampatzikou</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16.10.2011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Giorgos</w:t>
            </w:r>
          </w:p>
          <w:p w:rsidRPr="00F14E05" w:rsidR="00F14E05" w:rsidP="003A7E0F" w:rsidRDefault="00F14E05" w14:paraId="0FD03A77" w14:textId="25A626EE">
            <w:pPr>
              <w:rPr>
                <w:rFonts w:cstheme="minorHAnsi"/>
                <w:lang w:val="en-US"/>
              </w:rPr>
            </w:pPr>
            <w:r w:rsidRPr="00F14E05">
              <w:rPr>
                <w:rFonts w:cstheme="minorHAnsi"/>
                <w:lang w:val="en-US"/>
              </w:rPr>
              <w:t>Spithas</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10.3.2011 г.</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Ioli</w:t>
            </w:r>
          </w:p>
          <w:p w:rsidRPr="00F14E05" w:rsidR="00F14E05" w:rsidP="003A7E0F" w:rsidRDefault="00F14E05" w14:paraId="7312CB29" w14:textId="3C0D3194">
            <w:pPr>
              <w:rPr>
                <w:rFonts w:cstheme="minorHAnsi"/>
                <w:lang w:val="en-US"/>
              </w:rPr>
            </w:pPr>
            <w:r w:rsidRPr="00F14E05">
              <w:rPr>
                <w:rFonts w:cstheme="minorHAnsi"/>
                <w:lang w:val="en-US"/>
              </w:rPr>
              <w:t>Kouremenou</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15.3.2011 г.</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Markos</w:t>
            </w:r>
          </w:p>
          <w:p w:rsidRPr="00DB0EA9" w:rsidR="00DB0EA9" w:rsidP="003A7E0F" w:rsidRDefault="00DB0EA9" w14:paraId="3FB79556" w14:textId="027C8324">
            <w:pPr>
              <w:rPr>
                <w:rFonts w:cstheme="minorHAnsi"/>
                <w:lang w:val="en-US"/>
              </w:rPr>
            </w:pPr>
            <w:r w:rsidRPr="00DB0EA9">
              <w:rPr>
                <w:rFonts w:cstheme="minorHAnsi"/>
                <w:lang w:val="en-US"/>
              </w:rPr>
              <w:t>Vakondios</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15.3.2010 г.</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George</w:t>
            </w:r>
          </w:p>
          <w:p w:rsidRPr="00F14E05" w:rsidR="00F14E05" w:rsidP="003A7E0F" w:rsidRDefault="00F14E05" w14:paraId="6493568A" w14:textId="04126B48">
            <w:pPr>
              <w:rPr>
                <w:rFonts w:cstheme="minorHAnsi"/>
                <w:lang w:val="en-US"/>
              </w:rPr>
            </w:pPr>
            <w:r w:rsidRPr="00F14E05">
              <w:rPr>
                <w:rFonts w:cstheme="minorHAnsi"/>
                <w:lang w:val="en-US"/>
              </w:rPr>
              <w:t>Gkezerlis</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18.3.2013 г.</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29.12.2025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