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Tatqna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+359885954036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tatqnq.stoinova79@gmail.com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Svetlozar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26.4.2012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