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gorzelakkamila@gmail.com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+48516066498 ,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Krystian debowski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debowska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