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+3590898646755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atanasov9467@abv.bg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Atanasova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Ioana Iskrovska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