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Staniszewski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rl.staniszewski@gmail.com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+48609833334 ,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Staniszewski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Kantorek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