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Емилова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+3590889471079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ivelina.stefanova.uniqa@abv.bg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