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Karcheva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+359883450600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mimka_92_@abv.bg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karcheva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Samuil Karchev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7.2.2023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