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Ethan</w:t>
      </w:r>
      <w:r w:rsidR="00594BA5">
        <w:rPr>
          <w:sz w:val="20"/>
          <w:szCs w:val="20"/>
          <w:lang w:val="bg-BG"/>
        </w:rPr>
        <w:t xml:space="preserve"> </w:t>
      </w:r>
      <w:r w:rsidRPr="001D0D09">
        <w:rPr>
          <w:sz w:val="20"/>
          <w:szCs w:val="20"/>
        </w:rPr>
        <w:t>Havard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+447895010627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ethanhavard1@hotmail.com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