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+359878223375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geni@globcom.net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Tsanev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