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Dragoluyb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Delchev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dragolub@abv.bg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+359882009913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8.3.1982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Ivan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Aleksander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15.5.2015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