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+359887709585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petya@intelektibg.com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Valcheva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Kaloyan Valkanov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