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Boris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Raykin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11.9.2007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+359899931068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boris.raykin@gmail.com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Teodora Todorova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12.12.2008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