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Antoniak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karolina_kawka@wp.pl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+48500643913 ,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Mikolaj Antoniak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Aleksander Antoniak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17.09.2020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