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Ignatov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+359887269517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ivan2inatov@abv.bg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Tiana ignatova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Boqna ignatova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1.2.2010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