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Anastas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+359886262658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naskorost24@gmail.com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Denislav Nachev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Maria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