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Milen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Iliev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+359879081773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ivana.vel.ivanova@gmail.com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Iliyan Iliev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29.4.2013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Ivet Ilieva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7.4.2016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Yanislav Iliev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5.4.2022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