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Plewiński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ppk@op.pl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+48796175172 ,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Laśkiewicz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