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Aldea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teresa.aldea@gmail.com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+48602514560 ,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Aleksander Aldea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30.05.2013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Elena Aldea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12.01.2019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