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+359888909009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stella_minkova@abv.bg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Kanchev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Viktoriq Kancheva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18.10.2016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