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Wiklińska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kacperwiklinski64@gmail.com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+48532109539 ,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Wikliński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