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Ivailo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Kasurov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11.10.2007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+3590878239809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koivliza@gmail.com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Martin Georgiev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17.4.2009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Dimitar Yordanov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21.12.2009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Teodor Petkov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12.11.2010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