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Oleksiewicz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kamilaoleksiewicz@wp.pl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+48665750555 ,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Oleksiewicz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28.11.2009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Zuzanna Oleksiewicz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23.07.2012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Karol Oleksiewicz</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23.07.2012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