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Dębiec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marcindebiec@wp.pl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+48603206726 ,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Weronika Dębiec</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11.07.2018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Maciej Dębiec</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30.07.2014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