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Antoni Elias Justicia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39384812A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Antoni Eñias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16/3/2019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Giovanna Elias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18/8/2020</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 Elias Justicia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