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Yordan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+359883347595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dakata_87_@abv.bg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Dimitar Dimchev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25.11.2011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Pavel Dimchev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5.3.2014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