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Надежда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Башева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nadejda_basheva@abv.bg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+359876686146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17.12.1981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